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A7F" w:rsidRPr="00E24A7F" w:rsidRDefault="00E24A7F" w:rsidP="00E24A7F">
      <w:pPr>
        <w:pStyle w:val="a4"/>
        <w:tabs>
          <w:tab w:val="left" w:pos="9180"/>
        </w:tabs>
        <w:rPr>
          <w:sz w:val="24"/>
          <w:szCs w:val="24"/>
        </w:rPr>
      </w:pPr>
      <w:r w:rsidRPr="00E24A7F">
        <w:rPr>
          <w:sz w:val="24"/>
          <w:szCs w:val="24"/>
        </w:rPr>
        <w:t>Аналитическая справка</w:t>
      </w:r>
    </w:p>
    <w:p w:rsidR="00E24A7F" w:rsidRPr="00E24A7F" w:rsidRDefault="00E24A7F" w:rsidP="00E24A7F">
      <w:pPr>
        <w:pStyle w:val="a4"/>
        <w:tabs>
          <w:tab w:val="left" w:pos="9180"/>
        </w:tabs>
        <w:rPr>
          <w:sz w:val="24"/>
          <w:szCs w:val="24"/>
        </w:rPr>
      </w:pPr>
      <w:r w:rsidRPr="00E24A7F">
        <w:rPr>
          <w:sz w:val="24"/>
          <w:szCs w:val="24"/>
        </w:rPr>
        <w:t>о состоянии детского дорожно-транспортного травматизма</w:t>
      </w:r>
    </w:p>
    <w:p w:rsidR="00E24A7F" w:rsidRPr="00E24A7F" w:rsidRDefault="00E24A7F" w:rsidP="00E24A7F">
      <w:pPr>
        <w:pStyle w:val="a4"/>
        <w:tabs>
          <w:tab w:val="left" w:pos="9180"/>
        </w:tabs>
        <w:rPr>
          <w:sz w:val="24"/>
          <w:szCs w:val="24"/>
        </w:rPr>
      </w:pPr>
      <w:r w:rsidRPr="00E24A7F">
        <w:rPr>
          <w:sz w:val="24"/>
          <w:szCs w:val="24"/>
        </w:rPr>
        <w:t xml:space="preserve">в городе Нижний Тагил и </w:t>
      </w:r>
      <w:proofErr w:type="spellStart"/>
      <w:r w:rsidRPr="00E24A7F">
        <w:rPr>
          <w:sz w:val="24"/>
          <w:szCs w:val="24"/>
        </w:rPr>
        <w:t>Горноуральском</w:t>
      </w:r>
      <w:proofErr w:type="spellEnd"/>
      <w:r w:rsidRPr="00E24A7F">
        <w:rPr>
          <w:sz w:val="24"/>
          <w:szCs w:val="24"/>
        </w:rPr>
        <w:t xml:space="preserve"> городском округе</w:t>
      </w:r>
    </w:p>
    <w:p w:rsidR="00E24A7F" w:rsidRPr="00E24A7F" w:rsidRDefault="00E24A7F" w:rsidP="00E24A7F">
      <w:pPr>
        <w:pStyle w:val="a4"/>
        <w:tabs>
          <w:tab w:val="left" w:pos="9180"/>
        </w:tabs>
        <w:rPr>
          <w:sz w:val="24"/>
          <w:szCs w:val="24"/>
        </w:rPr>
      </w:pPr>
      <w:r w:rsidRPr="00E24A7F">
        <w:rPr>
          <w:sz w:val="24"/>
          <w:szCs w:val="24"/>
        </w:rPr>
        <w:t>за 8 месяцев 2023  года.</w:t>
      </w:r>
    </w:p>
    <w:p w:rsidR="00E24A7F" w:rsidRPr="00E24A7F" w:rsidRDefault="00E24A7F" w:rsidP="00E24A7F">
      <w:pPr>
        <w:spacing w:after="0"/>
        <w:ind w:left="-54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24A7F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E24A7F" w:rsidRPr="00E24A7F" w:rsidRDefault="00E24A7F" w:rsidP="00E24A7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4A7F">
        <w:rPr>
          <w:rFonts w:ascii="Times New Roman" w:hAnsi="Times New Roman" w:cs="Times New Roman"/>
          <w:color w:val="000000"/>
          <w:sz w:val="24"/>
          <w:szCs w:val="24"/>
        </w:rPr>
        <w:t xml:space="preserve">С начала 2023 года на территории обслуживания МУ МВД России «Нижнетагильское» </w:t>
      </w:r>
      <w:r w:rsidRPr="00E24A7F">
        <w:rPr>
          <w:rFonts w:ascii="Times New Roman" w:hAnsi="Times New Roman" w:cs="Times New Roman"/>
          <w:b/>
          <w:color w:val="000000"/>
          <w:sz w:val="24"/>
          <w:szCs w:val="24"/>
        </w:rPr>
        <w:t>с участием детей</w:t>
      </w:r>
      <w:r w:rsidRPr="00E24A7F">
        <w:rPr>
          <w:rFonts w:ascii="Times New Roman" w:hAnsi="Times New Roman" w:cs="Times New Roman"/>
          <w:color w:val="000000"/>
          <w:sz w:val="24"/>
          <w:szCs w:val="24"/>
        </w:rPr>
        <w:t xml:space="preserve"> зарегистрированы 34 ДТП (21), в которых  травмы получили 36 детей (26). Факты гибели детей не зарегистрированы (1).</w:t>
      </w:r>
    </w:p>
    <w:p w:rsidR="00E24A7F" w:rsidRPr="00E24A7F" w:rsidRDefault="00E24A7F" w:rsidP="00E24A7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4A7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С участием </w:t>
      </w:r>
      <w:r w:rsidRPr="00E24A7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детей-пешеходов зарегистрировано 10 ДТП</w:t>
      </w:r>
      <w:r w:rsidRPr="00E24A7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(2). 3 ДТП (1) произошли на пешеходных переходах. 7 ДТП (1) произошли по собственной неосторожности детей.</w:t>
      </w:r>
    </w:p>
    <w:p w:rsidR="00E24A7F" w:rsidRPr="00E24A7F" w:rsidRDefault="00E24A7F" w:rsidP="00E24A7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4A7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Зарегистрировано 17 ДТП (15) с участием </w:t>
      </w:r>
      <w:r w:rsidRPr="00E24A7F">
        <w:rPr>
          <w:rFonts w:ascii="Times New Roman" w:hAnsi="Times New Roman" w:cs="Times New Roman"/>
          <w:b/>
          <w:color w:val="000000"/>
          <w:sz w:val="24"/>
          <w:szCs w:val="24"/>
          <w:highlight w:val="white"/>
        </w:rPr>
        <w:t>детей-пассажиров</w:t>
      </w:r>
      <w:r w:rsidRPr="00E24A7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, в результате которого травмированы 19 несовершеннолетних (19).  В одном ДТП усматривается нарушение правил перевозки детей (0).</w:t>
      </w:r>
    </w:p>
    <w:p w:rsidR="00E24A7F" w:rsidRPr="00E24A7F" w:rsidRDefault="00E24A7F" w:rsidP="00E24A7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4A7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 ДТП (3) с участием детей-велосипедистов.</w:t>
      </w:r>
    </w:p>
    <w:p w:rsidR="00E24A7F" w:rsidRPr="00E24A7F" w:rsidRDefault="00E24A7F" w:rsidP="00E24A7F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24A7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Зарегистрировано 3 ДТП (0) по вине несовершеннолетних водителей </w:t>
      </w:r>
      <w:proofErr w:type="spellStart"/>
      <w:r w:rsidRPr="00E24A7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мототранспорта</w:t>
      </w:r>
      <w:proofErr w:type="spellEnd"/>
      <w:r w:rsidRPr="00E24A7F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(0).</w:t>
      </w:r>
    </w:p>
    <w:tbl>
      <w:tblPr>
        <w:tblW w:w="0" w:type="auto"/>
        <w:jc w:val="center"/>
        <w:tblLayout w:type="fixed"/>
        <w:tblLook w:val="04A0"/>
      </w:tblPr>
      <w:tblGrid>
        <w:gridCol w:w="2742"/>
        <w:gridCol w:w="1053"/>
        <w:gridCol w:w="1054"/>
        <w:gridCol w:w="1051"/>
        <w:gridCol w:w="1372"/>
        <w:gridCol w:w="1052"/>
        <w:gridCol w:w="1557"/>
      </w:tblGrid>
      <w:tr w:rsidR="00E24A7F" w:rsidRPr="00E24A7F" w:rsidTr="00E24A7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районы</w:t>
            </w:r>
          </w:p>
        </w:tc>
        <w:tc>
          <w:tcPr>
            <w:tcW w:w="315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39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 год</w:t>
            </w:r>
          </w:p>
        </w:tc>
      </w:tr>
      <w:tr w:rsidR="00E24A7F" w:rsidRPr="00E24A7F" w:rsidTr="00E24A7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E24A7F" w:rsidRPr="00E24A7F" w:rsidRDefault="00E24A7F" w:rsidP="00E24A7F">
            <w:pPr>
              <w:tabs>
                <w:tab w:val="left" w:pos="9180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ДТП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погиб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травм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ДТП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погиб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травм.</w:t>
            </w:r>
          </w:p>
        </w:tc>
      </w:tr>
      <w:tr w:rsidR="00E24A7F" w:rsidRPr="00E24A7F" w:rsidTr="00E24A7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E24A7F" w:rsidRPr="00E24A7F" w:rsidTr="00E24A7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Дзержинский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24A7F" w:rsidRPr="00E24A7F" w:rsidTr="00E24A7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Тагилстроевский</w:t>
            </w:r>
            <w:proofErr w:type="spellEnd"/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4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E24A7F" w:rsidRPr="00E24A7F" w:rsidTr="00E24A7F">
        <w:trPr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ГГО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24A7F" w:rsidRPr="00E24A7F" w:rsidTr="00E24A7F">
        <w:trPr>
          <w:trHeight w:val="206"/>
          <w:jc w:val="center"/>
        </w:trPr>
        <w:tc>
          <w:tcPr>
            <w:tcW w:w="2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24A7F" w:rsidRPr="00E24A7F" w:rsidRDefault="00E24A7F" w:rsidP="00E24A7F">
            <w:pPr>
              <w:tabs>
                <w:tab w:val="left" w:pos="918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4A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</w:tr>
    </w:tbl>
    <w:p w:rsidR="00E24A7F" w:rsidRPr="00E24A7F" w:rsidRDefault="00E24A7F" w:rsidP="00E24A7F">
      <w:pPr>
        <w:tabs>
          <w:tab w:val="left" w:pos="180"/>
          <w:tab w:val="left" w:pos="1080"/>
        </w:tabs>
        <w:spacing w:after="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24A7F" w:rsidRPr="00E24A7F" w:rsidRDefault="00E24A7F" w:rsidP="00E24A7F">
      <w:pPr>
        <w:tabs>
          <w:tab w:val="num" w:pos="180"/>
          <w:tab w:val="num" w:pos="1080"/>
        </w:tabs>
        <w:spacing w:after="0"/>
        <w:ind w:right="-6"/>
        <w:jc w:val="both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E24A7F"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 w:rsidRPr="00E24A7F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В целях обеспечения безопасности юных участников дорожного движения  необходимо ежедневно напоминать детям о правилах перехода проезжей части, о правилах управления велосипедами и СИМ. При катании обязательно необходимо спешиваться при переходе дороги. Кроме того, детям запрещено  кататься на дороге общего пользования не достигших возраста 14 лет, а во время движения пользоваться мобильными телефонами и слушать музыку.</w:t>
      </w:r>
    </w:p>
    <w:p w:rsidR="00E24A7F" w:rsidRPr="00E24A7F" w:rsidRDefault="00E24A7F" w:rsidP="00E24A7F">
      <w:pPr>
        <w:pStyle w:val="a3"/>
        <w:tabs>
          <w:tab w:val="left" w:pos="9180"/>
        </w:tabs>
        <w:spacing w:before="0" w:beforeAutospacing="0" w:after="0" w:afterAutospacing="0"/>
        <w:ind w:right="-545" w:hanging="540"/>
        <w:jc w:val="both"/>
        <w:rPr>
          <w:color w:val="000000"/>
        </w:rPr>
      </w:pPr>
      <w:r w:rsidRPr="00E24A7F">
        <w:rPr>
          <w:color w:val="2C2D2E"/>
          <w:shd w:val="clear" w:color="auto" w:fill="FFFFFF"/>
        </w:rPr>
        <w:t xml:space="preserve">         </w:t>
      </w:r>
      <w:r w:rsidRPr="00E24A7F">
        <w:rPr>
          <w:b/>
          <w:color w:val="000000"/>
          <w:u w:val="single"/>
        </w:rPr>
        <w:t xml:space="preserve">        В связи с началом нового учебного года</w:t>
      </w:r>
      <w:proofErr w:type="gramStart"/>
      <w:r w:rsidRPr="00E24A7F">
        <w:rPr>
          <w:b/>
          <w:color w:val="000000"/>
          <w:u w:val="single"/>
        </w:rPr>
        <w:t xml:space="preserve"> ,</w:t>
      </w:r>
      <w:proofErr w:type="gramEnd"/>
      <w:r w:rsidRPr="00E24A7F">
        <w:rPr>
          <w:b/>
          <w:color w:val="000000"/>
          <w:u w:val="single"/>
        </w:rPr>
        <w:t xml:space="preserve"> в целях предупреждения гибели и </w:t>
      </w:r>
      <w:proofErr w:type="spellStart"/>
      <w:r w:rsidRPr="00E24A7F">
        <w:rPr>
          <w:b/>
          <w:color w:val="000000"/>
          <w:u w:val="single"/>
        </w:rPr>
        <w:t>травмирования</w:t>
      </w:r>
      <w:proofErr w:type="spellEnd"/>
      <w:r w:rsidRPr="00E24A7F">
        <w:rPr>
          <w:b/>
          <w:color w:val="000000"/>
          <w:u w:val="single"/>
        </w:rPr>
        <w:t xml:space="preserve"> детей необходимо:</w:t>
      </w:r>
      <w:r w:rsidRPr="00E24A7F">
        <w:rPr>
          <w:b/>
          <w:color w:val="000000"/>
        </w:rPr>
        <w:t xml:space="preserve"> обратить внимание родителей на маршруты следования своих детей (обязательный маршрут «Дом-школа-Дом»), </w:t>
      </w:r>
      <w:r w:rsidRPr="00E24A7F">
        <w:rPr>
          <w:color w:val="000000"/>
        </w:rPr>
        <w:t>при</w:t>
      </w:r>
      <w:r w:rsidRPr="00E24A7F">
        <w:rPr>
          <w:b/>
          <w:color w:val="000000"/>
        </w:rPr>
        <w:t xml:space="preserve"> </w:t>
      </w:r>
      <w:r w:rsidRPr="00E24A7F">
        <w:rPr>
          <w:color w:val="000000"/>
        </w:rPr>
        <w:t xml:space="preserve">его составлении обратите внимание на все опасные участки и повторите основные правила безопасного поведения на проезжей части. </w:t>
      </w:r>
    </w:p>
    <w:p w:rsidR="00E24A7F" w:rsidRPr="00E24A7F" w:rsidRDefault="00E24A7F" w:rsidP="00E24A7F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24A7F"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  <w:r w:rsidRPr="00E2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Госавтоинспекции Нижнего Тагила отмечают значительный рост несовершеннолетних водителей в возрасте от 12 до 18 лет, которые управляют различными транспортными средствами (автомобилями, </w:t>
      </w:r>
      <w:proofErr w:type="spellStart"/>
      <w:r w:rsidRPr="00E24A7F">
        <w:rPr>
          <w:rFonts w:ascii="Times New Roman" w:hAnsi="Times New Roman" w:cs="Times New Roman"/>
          <w:b/>
          <w:color w:val="000000"/>
          <w:sz w:val="24"/>
          <w:szCs w:val="24"/>
        </w:rPr>
        <w:t>квадроциклами</w:t>
      </w:r>
      <w:proofErr w:type="spellEnd"/>
      <w:r w:rsidRPr="00E2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мотоциклами, мопедами) без права управления. Законные представители должны осуществлять надлежащий контроль за досугом несовершеннолетних, хранить ключи </w:t>
      </w:r>
      <w:proofErr w:type="gramStart"/>
      <w:r w:rsidRPr="00E24A7F">
        <w:rPr>
          <w:rFonts w:ascii="Times New Roman" w:hAnsi="Times New Roman" w:cs="Times New Roman"/>
          <w:b/>
          <w:color w:val="000000"/>
          <w:sz w:val="24"/>
          <w:szCs w:val="24"/>
        </w:rPr>
        <w:t>от</w:t>
      </w:r>
      <w:proofErr w:type="gramEnd"/>
      <w:r w:rsidRPr="00E2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тс в недоступном для детей месте. За передачу управления тс лицу, заведомо не имеющему права управления тс, влечет административную ответственность по </w:t>
      </w:r>
      <w:proofErr w:type="gramStart"/>
      <w:r w:rsidRPr="00E24A7F">
        <w:rPr>
          <w:rFonts w:ascii="Times New Roman" w:hAnsi="Times New Roman" w:cs="Times New Roman"/>
          <w:b/>
          <w:color w:val="000000"/>
          <w:sz w:val="24"/>
          <w:szCs w:val="24"/>
        </w:rPr>
        <w:t>ч</w:t>
      </w:r>
      <w:proofErr w:type="gramEnd"/>
      <w:r w:rsidRPr="00E2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.3 ст.12.7 </w:t>
      </w:r>
      <w:proofErr w:type="spellStart"/>
      <w:r w:rsidRPr="00E24A7F">
        <w:rPr>
          <w:rFonts w:ascii="Times New Roman" w:hAnsi="Times New Roman" w:cs="Times New Roman"/>
          <w:b/>
          <w:color w:val="000000"/>
          <w:sz w:val="24"/>
          <w:szCs w:val="24"/>
        </w:rPr>
        <w:t>КоАП</w:t>
      </w:r>
      <w:proofErr w:type="spellEnd"/>
      <w:r w:rsidRPr="00E2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РФ, предусматривающее административное наказание в виде штрафа в размере 30.000 рублей.</w:t>
      </w:r>
    </w:p>
    <w:p w:rsidR="00E24A7F" w:rsidRPr="00E24A7F" w:rsidRDefault="00E24A7F" w:rsidP="00E24A7F">
      <w:pPr>
        <w:pStyle w:val="a3"/>
        <w:spacing w:before="0" w:beforeAutospacing="0" w:after="0" w:afterAutospacing="0"/>
        <w:ind w:left="-540" w:right="-545"/>
        <w:jc w:val="both"/>
      </w:pPr>
    </w:p>
    <w:p w:rsidR="00E24A7F" w:rsidRPr="00E24A7F" w:rsidRDefault="00E24A7F" w:rsidP="00E24A7F">
      <w:pPr>
        <w:pStyle w:val="a3"/>
        <w:spacing w:before="0" w:beforeAutospacing="0" w:after="0" w:afterAutospacing="0"/>
        <w:ind w:left="-540" w:right="-545"/>
        <w:jc w:val="both"/>
        <w:rPr>
          <w:b/>
          <w:i/>
          <w:color w:val="000000"/>
          <w:u w:val="single"/>
        </w:rPr>
      </w:pPr>
      <w:r w:rsidRPr="00E24A7F">
        <w:rPr>
          <w:b/>
          <w:i/>
        </w:rPr>
        <w:t xml:space="preserve">         Отделение пропаганды ОГИБДД МУ МВД России «Нижнетагильское»</w:t>
      </w:r>
    </w:p>
    <w:p w:rsidR="00682111" w:rsidRPr="00E24A7F" w:rsidRDefault="00682111" w:rsidP="00E24A7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82111" w:rsidRPr="00E24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E24A7F"/>
    <w:rsid w:val="00682111"/>
    <w:rsid w:val="00E24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24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1"/>
    <w:semiHidden/>
    <w:unhideWhenUsed/>
    <w:rsid w:val="00E24A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rsid w:val="00E24A7F"/>
  </w:style>
  <w:style w:type="character" w:customStyle="1" w:styleId="1">
    <w:name w:val="Основной текст Знак1"/>
    <w:basedOn w:val="a0"/>
    <w:link w:val="a4"/>
    <w:semiHidden/>
    <w:locked/>
    <w:rsid w:val="00E24A7F"/>
    <w:rPr>
      <w:rFonts w:ascii="Times New Roman" w:eastAsia="Times New Roman" w:hAnsi="Times New Roman" w:cs="Times New Roman"/>
      <w:b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6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2023-09-07T07:35:00Z</dcterms:created>
  <dcterms:modified xsi:type="dcterms:W3CDTF">2023-09-07T07:35:00Z</dcterms:modified>
</cp:coreProperties>
</file>